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健康承诺表</w:t>
      </w:r>
    </w:p>
    <w:p>
      <w:pPr>
        <w:spacing w:line="540" w:lineRule="exact"/>
        <w:rPr>
          <w:rFonts w:hint="eastAsia" w:ascii="仿宋_GB2312" w:hAnsi="仿宋_GB2312" w:eastAsia="仿宋_GB2312" w:cs="仿宋_GB2312"/>
          <w:bCs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招聘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单位： 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招聘</w:t>
      </w:r>
      <w:r>
        <w:rPr>
          <w:rFonts w:hint="eastAsia" w:ascii="仿宋_GB2312" w:hAnsi="仿宋_GB2312" w:eastAsia="仿宋_GB2312" w:cs="仿宋_GB2312"/>
          <w:bCs/>
          <w:sz w:val="24"/>
        </w:rPr>
        <w:t>岗位：</w:t>
      </w:r>
    </w:p>
    <w:p>
      <w:pPr>
        <w:spacing w:line="54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    名：                                 联系电话：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近21天有无中高风险地区所在城市旅居史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阴性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无异常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>本人承诺以上内容均属实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540" w:lineRule="exact"/>
        <w:ind w:right="580"/>
      </w:pPr>
    </w:p>
    <w:p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 w:ascii="宋体" w:hAnsi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3AA"/>
    <w:rsid w:val="0019355E"/>
    <w:rsid w:val="00991028"/>
    <w:rsid w:val="00E533AA"/>
    <w:rsid w:val="11F82400"/>
    <w:rsid w:val="27F51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2021-08-23T01:57:00Z</dcterms:created>
  <dc:creator>626c</dc:creator>
  <cp:lastModifiedBy>admin</cp:lastModifiedBy>
  <dcterms:modified xsi:type="dcterms:W3CDTF">2021-10-15T11:59:27Z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88A61C98F3CC46F6BB0280FC33C5A4DC</vt:lpwstr>
  </property>
</Properties>
</file>